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07F5" w14:textId="77777777" w:rsidR="00060676" w:rsidRPr="002413DB" w:rsidRDefault="00060676" w:rsidP="0006067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2413DB">
        <w:rPr>
          <w:rFonts w:ascii="Arial" w:hAnsi="Arial" w:cs="Arial"/>
          <w:bCs/>
          <w:sz w:val="28"/>
          <w:szCs w:val="28"/>
        </w:rPr>
        <w:t>09</w:t>
      </w:r>
      <w:r w:rsidRPr="002413DB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3B7B4B86" w14:textId="05C9780A" w:rsidR="00A060B1" w:rsidRPr="002413DB" w:rsidRDefault="00262B3F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413DB">
        <w:rPr>
          <w:rFonts w:ascii="Arial" w:hAnsi="Arial" w:cs="Arial"/>
          <w:b/>
          <w:sz w:val="28"/>
          <w:szCs w:val="28"/>
        </w:rPr>
        <w:t>0</w:t>
      </w:r>
      <w:r w:rsidR="00DE12A0" w:rsidRPr="002413DB">
        <w:rPr>
          <w:rFonts w:ascii="Arial" w:hAnsi="Arial" w:cs="Arial"/>
          <w:b/>
          <w:sz w:val="28"/>
          <w:szCs w:val="28"/>
        </w:rPr>
        <w:t>9.</w:t>
      </w:r>
      <w:r w:rsidR="007771A9" w:rsidRPr="002413DB">
        <w:rPr>
          <w:rFonts w:ascii="Arial" w:hAnsi="Arial" w:cs="Arial"/>
          <w:b/>
          <w:sz w:val="28"/>
          <w:szCs w:val="28"/>
        </w:rPr>
        <w:t>4</w:t>
      </w:r>
      <w:r w:rsidR="00AC216E" w:rsidRPr="002413DB">
        <w:rPr>
          <w:rFonts w:ascii="Arial" w:hAnsi="Arial" w:cs="Arial"/>
          <w:b/>
          <w:sz w:val="28"/>
          <w:szCs w:val="28"/>
        </w:rPr>
        <w:tab/>
      </w:r>
      <w:r w:rsidR="00A060B1" w:rsidRPr="002413DB">
        <w:rPr>
          <w:rFonts w:ascii="Arial" w:hAnsi="Arial" w:cs="Arial"/>
          <w:b/>
          <w:sz w:val="28"/>
          <w:szCs w:val="28"/>
        </w:rPr>
        <w:t xml:space="preserve">Prime </w:t>
      </w:r>
      <w:r w:rsidR="00AC70E5" w:rsidRPr="002413DB">
        <w:rPr>
          <w:rFonts w:ascii="Arial" w:hAnsi="Arial" w:cs="Arial"/>
          <w:b/>
          <w:sz w:val="28"/>
          <w:szCs w:val="28"/>
        </w:rPr>
        <w:t>t</w:t>
      </w:r>
      <w:r w:rsidR="00A060B1" w:rsidRPr="002413DB">
        <w:rPr>
          <w:rFonts w:ascii="Arial" w:hAnsi="Arial" w:cs="Arial"/>
          <w:b/>
          <w:sz w:val="28"/>
          <w:szCs w:val="28"/>
        </w:rPr>
        <w:t xml:space="preserve">imes – </w:t>
      </w:r>
      <w:r w:rsidR="00AC70E5" w:rsidRPr="002413DB">
        <w:rPr>
          <w:rFonts w:ascii="Arial" w:hAnsi="Arial" w:cs="Arial"/>
          <w:b/>
          <w:sz w:val="28"/>
          <w:szCs w:val="28"/>
        </w:rPr>
        <w:t>S</w:t>
      </w:r>
      <w:r w:rsidR="00FF5D85" w:rsidRPr="002413DB">
        <w:rPr>
          <w:rFonts w:ascii="Arial" w:hAnsi="Arial" w:cs="Arial"/>
          <w:b/>
          <w:sz w:val="28"/>
          <w:szCs w:val="28"/>
        </w:rPr>
        <w:t xml:space="preserve">ettling in and </w:t>
      </w:r>
      <w:r w:rsidR="007112F8" w:rsidRPr="002413DB">
        <w:rPr>
          <w:rFonts w:ascii="Arial" w:hAnsi="Arial" w:cs="Arial"/>
          <w:b/>
          <w:sz w:val="28"/>
          <w:szCs w:val="28"/>
        </w:rPr>
        <w:t>transitions</w:t>
      </w:r>
    </w:p>
    <w:p w14:paraId="520C605D" w14:textId="2108FE67" w:rsidR="00956423" w:rsidRPr="00085A01" w:rsidRDefault="00D66852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T</w:t>
      </w:r>
      <w:r w:rsidR="00A060B1" w:rsidRPr="00085A01">
        <w:rPr>
          <w:rFonts w:ascii="Arial" w:hAnsi="Arial" w:cs="Arial"/>
          <w:bCs/>
          <w:sz w:val="22"/>
          <w:szCs w:val="22"/>
        </w:rPr>
        <w:t>o feel securely settled and ready to learn</w:t>
      </w:r>
      <w:r w:rsidR="006E2307" w:rsidRPr="00085A01">
        <w:rPr>
          <w:rFonts w:ascii="Arial" w:hAnsi="Arial" w:cs="Arial"/>
          <w:bCs/>
          <w:sz w:val="22"/>
          <w:szCs w:val="22"/>
        </w:rPr>
        <w:t>,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Cs/>
          <w:sz w:val="22"/>
          <w:szCs w:val="22"/>
        </w:rPr>
        <w:t xml:space="preserve">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to form attachments with the adults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who care for them, primarily </w:t>
      </w:r>
      <w:r w:rsidR="00A060B1" w:rsidRPr="00085A01">
        <w:rPr>
          <w:rFonts w:ascii="Arial" w:hAnsi="Arial" w:cs="Arial"/>
          <w:bCs/>
          <w:sz w:val="22"/>
          <w:szCs w:val="22"/>
        </w:rPr>
        <w:t>a key person, but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others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too. In this way they </w:t>
      </w:r>
      <w:r w:rsidR="00A060B1" w:rsidRPr="00085A01">
        <w:rPr>
          <w:rFonts w:ascii="Arial" w:hAnsi="Arial" w:cs="Arial"/>
          <w:bCs/>
          <w:sz w:val="22"/>
          <w:szCs w:val="22"/>
        </w:rPr>
        <w:t>feel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part of a community</w:t>
      </w:r>
      <w:r w:rsidR="00A060B1" w:rsidRPr="00085A01">
        <w:rPr>
          <w:rFonts w:ascii="Arial" w:hAnsi="Arial" w:cs="Arial"/>
          <w:bCs/>
          <w:sz w:val="22"/>
          <w:szCs w:val="22"/>
        </w:rPr>
        <w:t>; they are able to contribute to that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 community and receive from it.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Very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young children, especially </w:t>
      </w:r>
      <w:r w:rsidR="007C71F1" w:rsidRPr="00085A01">
        <w:rPr>
          <w:rFonts w:ascii="Arial" w:hAnsi="Arial" w:cs="Arial"/>
          <w:bCs/>
          <w:sz w:val="22"/>
          <w:szCs w:val="22"/>
        </w:rPr>
        <w:t>two- to three-year-olds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, approach separation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from their parent </w:t>
      </w:r>
      <w:r w:rsidR="00F53FD6" w:rsidRPr="00085A01">
        <w:rPr>
          <w:rFonts w:ascii="Arial" w:hAnsi="Arial" w:cs="Arial"/>
          <w:bCs/>
          <w:sz w:val="22"/>
          <w:szCs w:val="22"/>
        </w:rPr>
        <w:t>with anxieties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, </w:t>
      </w:r>
      <w:r w:rsidR="00A060B1" w:rsidRPr="00085A01">
        <w:rPr>
          <w:rFonts w:ascii="Arial" w:hAnsi="Arial" w:cs="Arial"/>
          <w:bCs/>
          <w:sz w:val="22"/>
          <w:szCs w:val="22"/>
        </w:rPr>
        <w:t>older children have a more secure understanding of ‘people permanence’ and are able to a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pproach new experiences with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confidence; </w:t>
      </w:r>
      <w:r w:rsidR="00E2508A" w:rsidRPr="00085A01">
        <w:rPr>
          <w:rFonts w:ascii="Arial" w:hAnsi="Arial" w:cs="Arial"/>
          <w:bCs/>
          <w:sz w:val="22"/>
          <w:szCs w:val="22"/>
        </w:rPr>
        <w:t xml:space="preserve">but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also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time to adjust and feel secure. </w:t>
      </w:r>
      <w:r w:rsidR="00FF5D85" w:rsidRPr="00085A01">
        <w:rPr>
          <w:rFonts w:ascii="Arial" w:hAnsi="Arial" w:cs="Arial"/>
          <w:bCs/>
          <w:sz w:val="22"/>
          <w:szCs w:val="22"/>
        </w:rPr>
        <w:t>It is the entitleme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nt of all children </w:t>
      </w:r>
      <w:r w:rsidR="00FF5D85" w:rsidRPr="00085A01">
        <w:rPr>
          <w:rFonts w:ascii="Arial" w:hAnsi="Arial" w:cs="Arial"/>
          <w:bCs/>
          <w:sz w:val="22"/>
          <w:szCs w:val="22"/>
        </w:rPr>
        <w:t>to be settled comfortably into a new environment.</w:t>
      </w:r>
    </w:p>
    <w:p w14:paraId="27C96AA1" w14:textId="421D8145" w:rsidR="00603948" w:rsidRPr="00B61695" w:rsidRDefault="00F53FD6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61695">
        <w:rPr>
          <w:rFonts w:ascii="Arial" w:hAnsi="Arial" w:cs="Arial"/>
          <w:b/>
          <w:sz w:val="22"/>
          <w:szCs w:val="22"/>
        </w:rPr>
        <w:t>S</w:t>
      </w:r>
      <w:r w:rsidR="00FF5D85" w:rsidRPr="00B61695">
        <w:rPr>
          <w:rFonts w:ascii="Arial" w:hAnsi="Arial" w:cs="Arial"/>
          <w:b/>
          <w:sz w:val="22"/>
          <w:szCs w:val="22"/>
        </w:rPr>
        <w:t>ettling-in</w:t>
      </w:r>
      <w:r w:rsidR="00642244" w:rsidRPr="00B61695">
        <w:rPr>
          <w:rFonts w:ascii="Arial" w:hAnsi="Arial" w:cs="Arial"/>
          <w:b/>
          <w:sz w:val="22"/>
          <w:szCs w:val="22"/>
        </w:rPr>
        <w:t xml:space="preserve"> for</w:t>
      </w:r>
      <w:r w:rsidR="006F0EBF" w:rsidRPr="00B61695">
        <w:rPr>
          <w:rFonts w:ascii="Arial" w:hAnsi="Arial" w:cs="Arial"/>
          <w:b/>
          <w:sz w:val="22"/>
          <w:szCs w:val="22"/>
        </w:rPr>
        <w:t xml:space="preserve"> SEND</w:t>
      </w:r>
    </w:p>
    <w:p w14:paraId="3AE43A07" w14:textId="334750DE" w:rsidR="00FF5D85" w:rsidRPr="00B61695" w:rsidRDefault="006F0EBF" w:rsidP="00B61695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61695">
        <w:rPr>
          <w:rFonts w:ascii="Arial" w:hAnsi="Arial" w:cs="Arial"/>
          <w:sz w:val="22"/>
          <w:szCs w:val="22"/>
        </w:rPr>
        <w:t xml:space="preserve">If a child has been identified as having SEND </w:t>
      </w:r>
      <w:r w:rsidR="00921029" w:rsidRPr="00B61695">
        <w:rPr>
          <w:rFonts w:ascii="Arial" w:hAnsi="Arial" w:cs="Arial"/>
          <w:sz w:val="22"/>
          <w:szCs w:val="22"/>
        </w:rPr>
        <w:t>then the key person</w:t>
      </w:r>
      <w:r w:rsidRPr="00B61695">
        <w:rPr>
          <w:rFonts w:ascii="Arial" w:hAnsi="Arial" w:cs="Arial"/>
          <w:sz w:val="22"/>
          <w:szCs w:val="22"/>
        </w:rPr>
        <w:t>/</w:t>
      </w:r>
      <w:r w:rsidR="00B21D6A" w:rsidRPr="00B61695">
        <w:rPr>
          <w:rFonts w:ascii="Arial" w:hAnsi="Arial" w:cs="Arial"/>
          <w:sz w:val="22"/>
          <w:szCs w:val="22"/>
        </w:rPr>
        <w:t>SENC</w:t>
      </w:r>
      <w:r w:rsidR="00DE3269" w:rsidRPr="00B61695">
        <w:rPr>
          <w:rFonts w:ascii="Arial" w:hAnsi="Arial" w:cs="Arial"/>
          <w:sz w:val="22"/>
          <w:szCs w:val="22"/>
        </w:rPr>
        <w:t>O</w:t>
      </w:r>
      <w:r w:rsidRPr="00B61695">
        <w:rPr>
          <w:rFonts w:ascii="Arial" w:hAnsi="Arial" w:cs="Arial"/>
          <w:sz w:val="22"/>
          <w:szCs w:val="22"/>
        </w:rPr>
        <w:t xml:space="preserve"> and parents will need to identify and address potential b</w:t>
      </w:r>
      <w:r w:rsidR="00F53FD6" w:rsidRPr="00B61695">
        <w:rPr>
          <w:rFonts w:ascii="Arial" w:hAnsi="Arial" w:cs="Arial"/>
          <w:sz w:val="22"/>
          <w:szCs w:val="22"/>
        </w:rPr>
        <w:t xml:space="preserve">arriers to settling in </w:t>
      </w:r>
      <w:r w:rsidRPr="00B61695">
        <w:rPr>
          <w:rFonts w:ascii="Arial" w:hAnsi="Arial" w:cs="Arial"/>
          <w:sz w:val="22"/>
          <w:szCs w:val="22"/>
        </w:rPr>
        <w:t>e</w:t>
      </w:r>
      <w:r w:rsidR="00921029" w:rsidRPr="00B61695">
        <w:rPr>
          <w:rFonts w:ascii="Arial" w:hAnsi="Arial" w:cs="Arial"/>
          <w:sz w:val="22"/>
          <w:szCs w:val="22"/>
        </w:rPr>
        <w:t>.</w:t>
      </w:r>
      <w:r w:rsidRPr="00B61695">
        <w:rPr>
          <w:rFonts w:ascii="Arial" w:hAnsi="Arial" w:cs="Arial"/>
          <w:sz w:val="22"/>
          <w:szCs w:val="22"/>
        </w:rPr>
        <w:t>g</w:t>
      </w:r>
      <w:r w:rsidR="00921029" w:rsidRPr="00B61695">
        <w:rPr>
          <w:rFonts w:ascii="Arial" w:hAnsi="Arial" w:cs="Arial"/>
          <w:sz w:val="22"/>
          <w:szCs w:val="22"/>
        </w:rPr>
        <w:t>.</w:t>
      </w:r>
      <w:r w:rsidRPr="00B61695">
        <w:rPr>
          <w:rFonts w:ascii="Arial" w:hAnsi="Arial" w:cs="Arial"/>
          <w:sz w:val="22"/>
          <w:szCs w:val="22"/>
        </w:rPr>
        <w:t xml:space="preserve"> </w:t>
      </w:r>
      <w:r w:rsidR="001A3039" w:rsidRPr="00B61695">
        <w:rPr>
          <w:rFonts w:ascii="Arial" w:hAnsi="Arial" w:cs="Arial"/>
          <w:sz w:val="22"/>
          <w:szCs w:val="22"/>
        </w:rPr>
        <w:t xml:space="preserve">timings </w:t>
      </w:r>
      <w:r w:rsidR="00921029" w:rsidRPr="00B61695">
        <w:rPr>
          <w:rFonts w:ascii="Arial" w:hAnsi="Arial" w:cs="Arial"/>
          <w:sz w:val="22"/>
          <w:szCs w:val="22"/>
        </w:rPr>
        <w:t>o</w:t>
      </w:r>
      <w:r w:rsidR="001A3039" w:rsidRPr="00B61695">
        <w:rPr>
          <w:rFonts w:ascii="Arial" w:hAnsi="Arial" w:cs="Arial"/>
          <w:sz w:val="22"/>
          <w:szCs w:val="22"/>
        </w:rPr>
        <w:t xml:space="preserve">f </w:t>
      </w:r>
      <w:r w:rsidR="00A65ACF" w:rsidRPr="00B61695">
        <w:rPr>
          <w:rFonts w:ascii="Arial" w:hAnsi="Arial" w:cs="Arial"/>
          <w:sz w:val="22"/>
          <w:szCs w:val="22"/>
        </w:rPr>
        <w:t>medication</w:t>
      </w:r>
      <w:r w:rsidR="001A3039" w:rsidRPr="00B61695">
        <w:rPr>
          <w:rFonts w:ascii="Arial" w:hAnsi="Arial" w:cs="Arial"/>
          <w:sz w:val="22"/>
          <w:szCs w:val="22"/>
        </w:rPr>
        <w:t xml:space="preserve"> and invas</w:t>
      </w:r>
      <w:r w:rsidR="00233DE2" w:rsidRPr="00B61695">
        <w:rPr>
          <w:rFonts w:ascii="Arial" w:hAnsi="Arial" w:cs="Arial"/>
          <w:sz w:val="22"/>
          <w:szCs w:val="22"/>
        </w:rPr>
        <w:t>ive procedures</w:t>
      </w:r>
      <w:r w:rsidR="00A65ACF" w:rsidRPr="00B61695">
        <w:rPr>
          <w:rFonts w:ascii="Arial" w:hAnsi="Arial" w:cs="Arial"/>
          <w:sz w:val="22"/>
          <w:szCs w:val="22"/>
        </w:rPr>
        <w:t xml:space="preserve">, </w:t>
      </w:r>
      <w:r w:rsidRPr="00B61695">
        <w:rPr>
          <w:rFonts w:ascii="Arial" w:hAnsi="Arial" w:cs="Arial"/>
          <w:sz w:val="22"/>
          <w:szCs w:val="22"/>
        </w:rPr>
        <w:t>specific routine</w:t>
      </w:r>
      <w:r w:rsidR="00A65ACF" w:rsidRPr="00B61695">
        <w:rPr>
          <w:rFonts w:ascii="Arial" w:hAnsi="Arial" w:cs="Arial"/>
          <w:sz w:val="22"/>
          <w:szCs w:val="22"/>
        </w:rPr>
        <w:t>s and levels of support.</w:t>
      </w:r>
      <w:r w:rsidR="007C71F1" w:rsidRPr="00B61695">
        <w:rPr>
          <w:rFonts w:ascii="Arial" w:hAnsi="Arial" w:cs="Arial"/>
          <w:sz w:val="22"/>
          <w:szCs w:val="22"/>
        </w:rPr>
        <w:t xml:space="preserve"> </w:t>
      </w:r>
    </w:p>
    <w:p w14:paraId="086C58CA" w14:textId="12994B07" w:rsidR="003F5469" w:rsidRPr="00B61695" w:rsidRDefault="003F5469" w:rsidP="00B61695">
      <w:pPr>
        <w:spacing w:before="120" w:after="120" w:line="360" w:lineRule="auto"/>
        <w:rPr>
          <w:rFonts w:cs="Arial"/>
          <w:b/>
          <w:szCs w:val="22"/>
          <w:highlight w:val="yellow"/>
        </w:rPr>
      </w:pPr>
    </w:p>
    <w:p w14:paraId="18ABD94D" w14:textId="1E41C02D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Two-year-olds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starting a setting for the first time</w:t>
      </w:r>
    </w:p>
    <w:p w14:paraId="2655275E" w14:textId="6DF1D7F0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</w:t>
      </w:r>
      <w:r w:rsidR="007C71F1" w:rsidRPr="00085A01">
        <w:rPr>
          <w:rFonts w:ascii="Arial" w:hAnsi="Arial" w:cs="Arial"/>
          <w:sz w:val="22"/>
          <w:szCs w:val="22"/>
        </w:rPr>
        <w:t>two-year-old</w:t>
      </w:r>
      <w:r w:rsidR="004E40CA" w:rsidRPr="00085A01">
        <w:rPr>
          <w:rFonts w:ascii="Arial" w:hAnsi="Arial" w:cs="Arial"/>
          <w:sz w:val="22"/>
          <w:szCs w:val="22"/>
        </w:rPr>
        <w:t xml:space="preserve"> may have </w:t>
      </w:r>
      <w:r w:rsidRPr="00085A01">
        <w:rPr>
          <w:rFonts w:ascii="Arial" w:hAnsi="Arial" w:cs="Arial"/>
          <w:sz w:val="22"/>
          <w:szCs w:val="22"/>
        </w:rPr>
        <w:t>little or no experience of group care</w:t>
      </w:r>
      <w:r w:rsidR="00BE60F1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As part of gatheri</w:t>
      </w:r>
      <w:r w:rsidR="004E40CA" w:rsidRPr="00085A01">
        <w:rPr>
          <w:rFonts w:ascii="Arial" w:hAnsi="Arial" w:cs="Arial"/>
          <w:sz w:val="22"/>
          <w:szCs w:val="22"/>
        </w:rPr>
        <w:t xml:space="preserve">ng information from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C77BB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it is important to find out about the child’s experience of non-p</w:t>
      </w:r>
      <w:r w:rsidR="003D09FD" w:rsidRPr="00085A01">
        <w:rPr>
          <w:rFonts w:ascii="Arial" w:hAnsi="Arial" w:cs="Arial"/>
          <w:sz w:val="22"/>
          <w:szCs w:val="22"/>
        </w:rPr>
        <w:t>arental care</w:t>
      </w:r>
      <w:r w:rsidR="002008EB" w:rsidRPr="00085A01">
        <w:rPr>
          <w:rFonts w:ascii="Arial" w:hAnsi="Arial" w:cs="Arial"/>
          <w:sz w:val="22"/>
          <w:szCs w:val="22"/>
        </w:rPr>
        <w:t>,</w:t>
      </w:r>
      <w:r w:rsidR="003D09FD" w:rsidRPr="00085A01">
        <w:rPr>
          <w:rFonts w:ascii="Arial" w:hAnsi="Arial" w:cs="Arial"/>
          <w:sz w:val="22"/>
          <w:szCs w:val="22"/>
        </w:rPr>
        <w:t xml:space="preserve"> for example </w:t>
      </w:r>
      <w:r w:rsidR="00B073C6" w:rsidRPr="00085A01">
        <w:rPr>
          <w:rFonts w:ascii="Arial" w:hAnsi="Arial" w:cs="Arial"/>
          <w:sz w:val="22"/>
          <w:szCs w:val="22"/>
        </w:rPr>
        <w:t xml:space="preserve">grandparents, </w:t>
      </w:r>
      <w:r w:rsidR="00504478" w:rsidRPr="00085A01">
        <w:rPr>
          <w:rFonts w:ascii="Arial" w:hAnsi="Arial" w:cs="Arial"/>
          <w:sz w:val="22"/>
          <w:szCs w:val="22"/>
        </w:rPr>
        <w:t xml:space="preserve">or </w:t>
      </w:r>
      <w:r w:rsidR="004E40CA" w:rsidRPr="00085A01">
        <w:rPr>
          <w:rFonts w:ascii="Arial" w:hAnsi="Arial" w:cs="Arial"/>
          <w:sz w:val="22"/>
          <w:szCs w:val="22"/>
        </w:rPr>
        <w:t>childminder</w:t>
      </w:r>
      <w:r w:rsidR="002008EB" w:rsidRPr="00085A01">
        <w:rPr>
          <w:rFonts w:ascii="Arial" w:hAnsi="Arial" w:cs="Arial"/>
          <w:sz w:val="22"/>
          <w:szCs w:val="22"/>
        </w:rPr>
        <w:t>;</w:t>
      </w:r>
      <w:r w:rsidR="004E40CA" w:rsidRPr="00085A01">
        <w:rPr>
          <w:rFonts w:ascii="Arial" w:hAnsi="Arial" w:cs="Arial"/>
          <w:sz w:val="22"/>
          <w:szCs w:val="22"/>
        </w:rPr>
        <w:t xml:space="preserve"> this</w:t>
      </w:r>
      <w:r w:rsidR="003D09FD" w:rsidRPr="00085A01">
        <w:rPr>
          <w:rFonts w:ascii="Arial" w:hAnsi="Arial" w:cs="Arial"/>
          <w:sz w:val="22"/>
          <w:szCs w:val="22"/>
        </w:rPr>
        <w:t xml:space="preserve"> informs </w:t>
      </w:r>
      <w:r w:rsidR="00B073C6" w:rsidRPr="00085A01">
        <w:rPr>
          <w:rFonts w:ascii="Arial" w:hAnsi="Arial" w:cs="Arial"/>
          <w:sz w:val="22"/>
          <w:szCs w:val="22"/>
        </w:rPr>
        <w:t>staff as</w:t>
      </w:r>
      <w:r w:rsidR="00113BFD" w:rsidRPr="00085A01">
        <w:rPr>
          <w:rFonts w:ascii="Arial" w:hAnsi="Arial" w:cs="Arial"/>
          <w:sz w:val="22"/>
          <w:szCs w:val="22"/>
        </w:rPr>
        <w:t xml:space="preserve"> to how </w:t>
      </w:r>
      <w:r w:rsidRPr="00085A01">
        <w:rPr>
          <w:rFonts w:ascii="Arial" w:hAnsi="Arial" w:cs="Arial"/>
          <w:sz w:val="22"/>
          <w:szCs w:val="22"/>
        </w:rPr>
        <w:t xml:space="preserve">a </w:t>
      </w:r>
      <w:r w:rsidR="00B073C6" w:rsidRPr="00085A01">
        <w:rPr>
          <w:rFonts w:ascii="Arial" w:hAnsi="Arial" w:cs="Arial"/>
          <w:sz w:val="22"/>
          <w:szCs w:val="22"/>
        </w:rPr>
        <w:t xml:space="preserve">child </w:t>
      </w:r>
      <w:r w:rsidR="00921029" w:rsidRPr="00085A01">
        <w:rPr>
          <w:rFonts w:ascii="Arial" w:hAnsi="Arial" w:cs="Arial"/>
          <w:sz w:val="22"/>
          <w:szCs w:val="22"/>
        </w:rPr>
        <w:t xml:space="preserve">may </w:t>
      </w:r>
      <w:r w:rsidRPr="00085A01">
        <w:rPr>
          <w:rFonts w:ascii="Arial" w:hAnsi="Arial" w:cs="Arial"/>
          <w:sz w:val="22"/>
          <w:szCs w:val="22"/>
        </w:rPr>
        <w:t>respond to a new situation.</w:t>
      </w:r>
    </w:p>
    <w:p w14:paraId="7109A498" w14:textId="760DF57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After the</w:t>
      </w:r>
      <w:r w:rsidR="00A060B1" w:rsidRPr="00085A01">
        <w:rPr>
          <w:rFonts w:ascii="Arial" w:hAnsi="Arial" w:cs="Arial"/>
          <w:sz w:val="22"/>
          <w:szCs w:val="22"/>
        </w:rPr>
        <w:t xml:space="preserve"> indu</w:t>
      </w:r>
      <w:r w:rsidRPr="00085A01">
        <w:rPr>
          <w:rFonts w:ascii="Arial" w:hAnsi="Arial" w:cs="Arial"/>
          <w:sz w:val="22"/>
          <w:szCs w:val="22"/>
        </w:rPr>
        <w:t xml:space="preserve">ction meeting with the </w:t>
      </w:r>
      <w:r w:rsidR="00EA269E">
        <w:rPr>
          <w:rFonts w:ascii="Arial" w:hAnsi="Arial" w:cs="Arial"/>
          <w:sz w:val="22"/>
          <w:szCs w:val="22"/>
        </w:rPr>
        <w:t>Key Person or Lead Early Years Educator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 settling-in plan </w:t>
      </w:r>
      <w:r w:rsidR="00A060B1" w:rsidRPr="00085A01">
        <w:rPr>
          <w:rFonts w:ascii="Arial" w:hAnsi="Arial" w:cs="Arial"/>
          <w:sz w:val="22"/>
          <w:szCs w:val="22"/>
        </w:rPr>
        <w:t>is drawn u</w:t>
      </w:r>
      <w:r w:rsidRPr="00085A01">
        <w:rPr>
          <w:rFonts w:ascii="Arial" w:hAnsi="Arial" w:cs="Arial"/>
          <w:sz w:val="22"/>
          <w:szCs w:val="22"/>
        </w:rPr>
        <w:t>p</w:t>
      </w:r>
      <w:r w:rsidR="00A060B1" w:rsidRPr="00085A01">
        <w:rPr>
          <w:rFonts w:ascii="Arial" w:hAnsi="Arial" w:cs="Arial"/>
          <w:sz w:val="22"/>
          <w:szCs w:val="22"/>
        </w:rPr>
        <w:t>.</w:t>
      </w:r>
    </w:p>
    <w:p w14:paraId="695D64EF" w14:textId="6A7D23D4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It is evident that the child is developing a sense of </w:t>
      </w:r>
      <w:r w:rsidRPr="00CA55E9">
        <w:rPr>
          <w:rFonts w:ascii="Arial" w:hAnsi="Arial" w:cs="Arial"/>
          <w:bCs/>
          <w:sz w:val="22"/>
          <w:szCs w:val="22"/>
        </w:rPr>
        <w:t>secure base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when </w:t>
      </w:r>
      <w:r w:rsidR="00E71C4A" w:rsidRPr="00085A01">
        <w:rPr>
          <w:rFonts w:ascii="Arial" w:hAnsi="Arial" w:cs="Arial"/>
          <w:sz w:val="22"/>
          <w:szCs w:val="22"/>
        </w:rPr>
        <w:t xml:space="preserve">he or she shows interest in </w:t>
      </w:r>
      <w:r w:rsidR="007C71F1" w:rsidRPr="00085A01">
        <w:rPr>
          <w:rFonts w:ascii="Arial" w:hAnsi="Arial" w:cs="Arial"/>
          <w:sz w:val="22"/>
          <w:szCs w:val="22"/>
        </w:rPr>
        <w:t>activities and</w:t>
      </w:r>
      <w:r w:rsidR="00E71C4A" w:rsidRPr="00085A01">
        <w:rPr>
          <w:rFonts w:ascii="Arial" w:hAnsi="Arial" w:cs="Arial"/>
          <w:sz w:val="22"/>
          <w:szCs w:val="22"/>
        </w:rPr>
        <w:t xml:space="preserve"> begins</w:t>
      </w:r>
      <w:r w:rsidRPr="00085A01">
        <w:rPr>
          <w:rFonts w:ascii="Arial" w:hAnsi="Arial" w:cs="Arial"/>
          <w:sz w:val="22"/>
          <w:szCs w:val="22"/>
        </w:rPr>
        <w:t xml:space="preserve"> to engage with the key person and other children. </w:t>
      </w:r>
    </w:p>
    <w:p w14:paraId="09C754FB" w14:textId="4609DBFE" w:rsidR="00C011BB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Separation causes anxiety</w:t>
      </w:r>
      <w:r w:rsidR="00113BFD" w:rsidRPr="00085A01">
        <w:rPr>
          <w:rFonts w:ascii="Arial" w:hAnsi="Arial" w:cs="Arial"/>
          <w:sz w:val="22"/>
          <w:szCs w:val="22"/>
        </w:rPr>
        <w:t xml:space="preserve"> in</w:t>
      </w:r>
      <w:r w:rsidRPr="00085A01">
        <w:rPr>
          <w:rFonts w:ascii="Arial" w:hAnsi="Arial" w:cs="Arial"/>
          <w:sz w:val="22"/>
          <w:szCs w:val="22"/>
        </w:rPr>
        <w:t xml:space="preserve"> two-year-olds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as they have no concept of where their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E71C4A" w:rsidRPr="00085A01">
        <w:rPr>
          <w:rFonts w:ascii="Arial" w:hAnsi="Arial" w:cs="Arial"/>
          <w:sz w:val="22"/>
          <w:szCs w:val="22"/>
        </w:rPr>
        <w:t xml:space="preserve"> have gone</w:t>
      </w:r>
      <w:r w:rsidRPr="00085A01">
        <w:rPr>
          <w:rFonts w:ascii="Arial" w:hAnsi="Arial" w:cs="Arial"/>
          <w:sz w:val="22"/>
          <w:szCs w:val="22"/>
        </w:rPr>
        <w:t xml:space="preserve">. Parents should always </w:t>
      </w:r>
      <w:r w:rsidR="003D09FD" w:rsidRPr="00085A01">
        <w:rPr>
          <w:rFonts w:ascii="Arial" w:hAnsi="Arial" w:cs="Arial"/>
          <w:sz w:val="22"/>
          <w:szCs w:val="22"/>
        </w:rPr>
        <w:t xml:space="preserve">say </w:t>
      </w:r>
      <w:r w:rsidR="007C71F1" w:rsidRPr="00085A01">
        <w:rPr>
          <w:rFonts w:ascii="Arial" w:hAnsi="Arial" w:cs="Arial"/>
          <w:sz w:val="22"/>
          <w:szCs w:val="22"/>
        </w:rPr>
        <w:t>goodbye and</w:t>
      </w:r>
      <w:r w:rsidR="00113BFD" w:rsidRPr="00085A01">
        <w:rPr>
          <w:rFonts w:ascii="Arial" w:hAnsi="Arial" w:cs="Arial"/>
          <w:sz w:val="22"/>
          <w:szCs w:val="22"/>
        </w:rPr>
        <w:t xml:space="preserve"> tell the</w:t>
      </w:r>
      <w:r w:rsidR="00E71C4A" w:rsidRPr="00085A01">
        <w:rPr>
          <w:rFonts w:ascii="Arial" w:hAnsi="Arial" w:cs="Arial"/>
          <w:sz w:val="22"/>
          <w:szCs w:val="22"/>
        </w:rPr>
        <w:t>m</w:t>
      </w:r>
      <w:r w:rsidRPr="00085A01">
        <w:rPr>
          <w:rFonts w:ascii="Arial" w:hAnsi="Arial" w:cs="Arial"/>
          <w:sz w:val="22"/>
          <w:szCs w:val="22"/>
        </w:rPr>
        <w:t xml:space="preserve"> when they will </w:t>
      </w:r>
      <w:r w:rsidR="00E71C4A" w:rsidRPr="00085A01">
        <w:rPr>
          <w:rFonts w:ascii="Arial" w:hAnsi="Arial" w:cs="Arial"/>
          <w:sz w:val="22"/>
          <w:szCs w:val="22"/>
        </w:rPr>
        <w:t>return</w:t>
      </w:r>
      <w:r w:rsidR="00B77553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Patience with the p</w:t>
      </w:r>
      <w:r w:rsidR="00B77553" w:rsidRPr="00085A01">
        <w:rPr>
          <w:rFonts w:ascii="Arial" w:hAnsi="Arial" w:cs="Arial"/>
          <w:sz w:val="22"/>
          <w:szCs w:val="22"/>
        </w:rPr>
        <w:t>rocess will ensure children</w:t>
      </w:r>
      <w:r w:rsidRPr="00085A01">
        <w:rPr>
          <w:rFonts w:ascii="Arial" w:hAnsi="Arial" w:cs="Arial"/>
          <w:sz w:val="22"/>
          <w:szCs w:val="22"/>
        </w:rPr>
        <w:t xml:space="preserve"> are happy and eager to come to </w:t>
      </w:r>
      <w:r w:rsidR="007C71F1" w:rsidRPr="00085A01">
        <w:rPr>
          <w:rFonts w:ascii="Arial" w:hAnsi="Arial" w:cs="Arial"/>
          <w:sz w:val="22"/>
          <w:szCs w:val="22"/>
        </w:rPr>
        <w:t>play and</w:t>
      </w:r>
      <w:r w:rsidRPr="00085A01">
        <w:rPr>
          <w:rFonts w:ascii="Arial" w:hAnsi="Arial" w:cs="Arial"/>
          <w:sz w:val="22"/>
          <w:szCs w:val="22"/>
        </w:rPr>
        <w:t xml:space="preserve"> be cared for in the setting.</w:t>
      </w:r>
    </w:p>
    <w:p w14:paraId="20B3A052" w14:textId="71F60A5F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Three- and </w:t>
      </w:r>
      <w:r w:rsidR="00E2098A" w:rsidRPr="00085A01">
        <w:rPr>
          <w:rFonts w:ascii="Arial" w:hAnsi="Arial" w:cs="Arial"/>
          <w:b/>
          <w:sz w:val="22"/>
          <w:szCs w:val="22"/>
        </w:rPr>
        <w:t>f</w:t>
      </w:r>
      <w:r w:rsidRPr="00085A01">
        <w:rPr>
          <w:rFonts w:ascii="Arial" w:hAnsi="Arial" w:cs="Arial"/>
          <w:b/>
          <w:sz w:val="22"/>
          <w:szCs w:val="22"/>
        </w:rPr>
        <w:t>our-year-olds</w:t>
      </w:r>
    </w:p>
    <w:p w14:paraId="3E696150" w14:textId="7777777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</w:t>
      </w:r>
      <w:r w:rsidR="00A060B1" w:rsidRPr="00085A01">
        <w:rPr>
          <w:rFonts w:ascii="Arial" w:hAnsi="Arial" w:cs="Arial"/>
          <w:sz w:val="22"/>
          <w:szCs w:val="22"/>
        </w:rPr>
        <w:t>ost children of this age can move through the stages more quickly and confidently.</w:t>
      </w:r>
    </w:p>
    <w:p w14:paraId="31B644FC" w14:textId="4E6D5392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appear to leap to </w:t>
      </w:r>
      <w:r w:rsidR="00E2098A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E2098A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ndependence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within a couple of days. </w:t>
      </w:r>
      <w:r w:rsidRPr="00085A01">
        <w:rPr>
          <w:rFonts w:ascii="Arial" w:hAnsi="Arial" w:cs="Arial"/>
          <w:bCs/>
          <w:sz w:val="22"/>
          <w:szCs w:val="22"/>
        </w:rPr>
        <w:t>I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t can be difficult to progress to true </w:t>
      </w:r>
      <w:r w:rsidR="0073153C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73153C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>ndependence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</w:t>
      </w:r>
      <w:r w:rsidR="00A060B1" w:rsidRPr="00085A01">
        <w:rPr>
          <w:rFonts w:ascii="Arial" w:hAnsi="Arial" w:cs="Arial"/>
          <w:sz w:val="22"/>
          <w:szCs w:val="22"/>
        </w:rPr>
        <w:t xml:space="preserve">and this can be frustrating. </w:t>
      </w:r>
    </w:p>
    <w:p w14:paraId="27180998" w14:textId="2C5C0140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After the parent attends for an ind</w:t>
      </w:r>
      <w:r w:rsidR="00741399" w:rsidRPr="00085A01">
        <w:rPr>
          <w:rFonts w:cs="Arial"/>
          <w:szCs w:val="22"/>
        </w:rPr>
        <w:t xml:space="preserve">uction meeting with the </w:t>
      </w:r>
      <w:r w:rsidR="0073153C" w:rsidRPr="00085A01">
        <w:rPr>
          <w:rFonts w:cs="Arial"/>
          <w:szCs w:val="22"/>
        </w:rPr>
        <w:t>setting m</w:t>
      </w:r>
      <w:r w:rsidR="00741399" w:rsidRPr="00085A01">
        <w:rPr>
          <w:rFonts w:cs="Arial"/>
          <w:szCs w:val="22"/>
        </w:rPr>
        <w:t xml:space="preserve">anager or </w:t>
      </w:r>
      <w:r w:rsidR="0073153C" w:rsidRPr="00085A01">
        <w:rPr>
          <w:rFonts w:cs="Arial"/>
          <w:szCs w:val="22"/>
        </w:rPr>
        <w:t>d</w:t>
      </w:r>
      <w:r w:rsidR="00741399" w:rsidRPr="00085A01">
        <w:rPr>
          <w:rFonts w:cs="Arial"/>
          <w:szCs w:val="22"/>
        </w:rPr>
        <w:t xml:space="preserve">eputy and </w:t>
      </w:r>
      <w:r w:rsidRPr="00085A01">
        <w:rPr>
          <w:rFonts w:cs="Arial"/>
          <w:szCs w:val="22"/>
        </w:rPr>
        <w:t>key person</w:t>
      </w:r>
      <w:r w:rsidR="00113BFD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</w:t>
      </w:r>
      <w:r w:rsidR="00741399" w:rsidRPr="00085A01">
        <w:rPr>
          <w:rFonts w:cs="Arial"/>
          <w:szCs w:val="22"/>
        </w:rPr>
        <w:t xml:space="preserve">a settling-in plan </w:t>
      </w:r>
      <w:r w:rsidRPr="00085A01">
        <w:rPr>
          <w:rFonts w:cs="Arial"/>
          <w:szCs w:val="22"/>
        </w:rPr>
        <w:t>is drawn up</w:t>
      </w:r>
      <w:r w:rsidR="00741399" w:rsidRPr="00085A01">
        <w:rPr>
          <w:rFonts w:cs="Arial"/>
          <w:szCs w:val="22"/>
        </w:rPr>
        <w:t>.</w:t>
      </w:r>
    </w:p>
    <w:p w14:paraId="259E48E4" w14:textId="77777777" w:rsidR="00A060B1" w:rsidRPr="00085A01" w:rsidRDefault="00A90973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Parents</w:t>
      </w:r>
      <w:r w:rsidR="00A060B1" w:rsidRPr="00085A01">
        <w:rPr>
          <w:rFonts w:cs="Arial"/>
          <w:szCs w:val="22"/>
        </w:rPr>
        <w:t xml:space="preserve"> are encouraged to explain to their child where they are</w:t>
      </w:r>
      <w:r w:rsidR="00CB5099" w:rsidRPr="00085A01">
        <w:rPr>
          <w:rFonts w:cs="Arial"/>
          <w:szCs w:val="22"/>
        </w:rPr>
        <w:t xml:space="preserve"> going</w:t>
      </w:r>
      <w:r w:rsidR="00B073C6" w:rsidRPr="00085A01">
        <w:rPr>
          <w:rFonts w:cs="Arial"/>
          <w:szCs w:val="22"/>
        </w:rPr>
        <w:t>, and</w:t>
      </w:r>
      <w:r w:rsidR="00B854AC" w:rsidRPr="00085A01">
        <w:rPr>
          <w:rFonts w:cs="Arial"/>
          <w:szCs w:val="22"/>
        </w:rPr>
        <w:t xml:space="preserve"> that they will return</w:t>
      </w:r>
      <w:r w:rsidR="00A060B1" w:rsidRPr="00085A01">
        <w:rPr>
          <w:rFonts w:cs="Arial"/>
          <w:szCs w:val="22"/>
        </w:rPr>
        <w:t>.</w:t>
      </w:r>
    </w:p>
    <w:p w14:paraId="716A92F4" w14:textId="496FE534" w:rsidR="00FF5D85" w:rsidRPr="00085A01" w:rsidRDefault="009676C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For</w:t>
      </w:r>
      <w:r w:rsidR="00AA6B81" w:rsidRPr="00085A01">
        <w:rPr>
          <w:rFonts w:ascii="Arial" w:hAnsi="Arial" w:cs="Arial"/>
          <w:b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/>
          <w:sz w:val="22"/>
          <w:szCs w:val="22"/>
        </w:rPr>
        <w:t>children whose</w:t>
      </w:r>
      <w:r w:rsidR="00741399" w:rsidRPr="00085A01">
        <w:rPr>
          <w:rFonts w:ascii="Arial" w:hAnsi="Arial" w:cs="Arial"/>
          <w:b/>
          <w:sz w:val="22"/>
          <w:szCs w:val="22"/>
        </w:rPr>
        <w:t xml:space="preserve"> first language is not English</w:t>
      </w:r>
    </w:p>
    <w:p w14:paraId="7450237F" w14:textId="295FE7C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For many children learning English as an addit</w:t>
      </w:r>
      <w:r w:rsidR="00741399" w:rsidRPr="00085A01">
        <w:rPr>
          <w:rFonts w:ascii="Arial" w:hAnsi="Arial" w:cs="Arial"/>
          <w:sz w:val="22"/>
          <w:szCs w:val="22"/>
        </w:rPr>
        <w:t xml:space="preserve">ional language, the </w:t>
      </w:r>
      <w:r w:rsidR="00EF451E">
        <w:rPr>
          <w:rFonts w:ascii="Arial" w:hAnsi="Arial" w:cs="Arial"/>
          <w:sz w:val="22"/>
          <w:szCs w:val="22"/>
        </w:rPr>
        <w:t>settling in process may</w:t>
      </w:r>
      <w:r w:rsidR="00741399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take longer</w:t>
      </w:r>
      <w:r w:rsidR="00EF451E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386D5432" w14:textId="752162B4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If the pare</w:t>
      </w:r>
      <w:r w:rsidR="00741399" w:rsidRPr="00085A01">
        <w:rPr>
          <w:rFonts w:ascii="Arial" w:hAnsi="Arial" w:cs="Arial"/>
          <w:sz w:val="22"/>
          <w:szCs w:val="22"/>
        </w:rPr>
        <w:t xml:space="preserve">nt does not speak </w:t>
      </w:r>
      <w:r w:rsidRPr="00085A01">
        <w:rPr>
          <w:rFonts w:ascii="Arial" w:hAnsi="Arial" w:cs="Arial"/>
          <w:sz w:val="22"/>
          <w:szCs w:val="22"/>
        </w:rPr>
        <w:t xml:space="preserve">English, </w:t>
      </w:r>
      <w:r w:rsidR="00EF451E">
        <w:rPr>
          <w:rFonts w:ascii="Arial" w:hAnsi="Arial" w:cs="Arial"/>
          <w:sz w:val="22"/>
          <w:szCs w:val="22"/>
        </w:rPr>
        <w:t>they are supported</w:t>
      </w:r>
      <w:r w:rsidR="00946015" w:rsidRPr="00085A01">
        <w:rPr>
          <w:rFonts w:ascii="Arial" w:hAnsi="Arial" w:cs="Arial"/>
          <w:sz w:val="22"/>
          <w:szCs w:val="22"/>
        </w:rPr>
        <w:t xml:space="preserve"> to source </w:t>
      </w:r>
      <w:r w:rsidRPr="00085A01">
        <w:rPr>
          <w:rFonts w:ascii="Arial" w:hAnsi="Arial" w:cs="Arial"/>
          <w:sz w:val="22"/>
          <w:szCs w:val="22"/>
        </w:rPr>
        <w:t>a</w:t>
      </w:r>
      <w:r w:rsidR="00946015" w:rsidRPr="00085A01">
        <w:rPr>
          <w:rFonts w:ascii="Arial" w:hAnsi="Arial" w:cs="Arial"/>
          <w:sz w:val="22"/>
          <w:szCs w:val="22"/>
        </w:rPr>
        <w:t>n interpreter</w:t>
      </w:r>
      <w:r w:rsidR="00741399" w:rsidRPr="00085A01">
        <w:rPr>
          <w:rFonts w:ascii="Arial" w:hAnsi="Arial" w:cs="Arial"/>
          <w:sz w:val="22"/>
          <w:szCs w:val="22"/>
        </w:rPr>
        <w:t xml:space="preserve"> for </w:t>
      </w:r>
      <w:r w:rsidR="00B77553" w:rsidRPr="00085A01">
        <w:rPr>
          <w:rFonts w:ascii="Arial" w:hAnsi="Arial" w:cs="Arial"/>
          <w:sz w:val="22"/>
          <w:szCs w:val="22"/>
        </w:rPr>
        <w:t xml:space="preserve">induction; </w:t>
      </w:r>
      <w:r w:rsidRPr="00085A01">
        <w:rPr>
          <w:rFonts w:ascii="Arial" w:hAnsi="Arial" w:cs="Arial"/>
          <w:sz w:val="22"/>
          <w:szCs w:val="22"/>
        </w:rPr>
        <w:t>it will</w:t>
      </w:r>
      <w:r w:rsidR="00B77553" w:rsidRPr="00085A01">
        <w:rPr>
          <w:rFonts w:ascii="Arial" w:hAnsi="Arial" w:cs="Arial"/>
          <w:sz w:val="22"/>
          <w:szCs w:val="22"/>
        </w:rPr>
        <w:t xml:space="preserve"> be helpful for them </w:t>
      </w:r>
      <w:r w:rsidRPr="00085A01">
        <w:rPr>
          <w:rFonts w:ascii="Arial" w:hAnsi="Arial" w:cs="Arial"/>
          <w:sz w:val="22"/>
          <w:szCs w:val="22"/>
        </w:rPr>
        <w:t>to see around the setting and be clear about their role in interpret</w:t>
      </w:r>
      <w:r w:rsidR="00741399" w:rsidRPr="00085A01">
        <w:rPr>
          <w:rFonts w:ascii="Arial" w:hAnsi="Arial" w:cs="Arial"/>
          <w:sz w:val="22"/>
          <w:szCs w:val="22"/>
        </w:rPr>
        <w:t>ing in the play area.</w:t>
      </w:r>
    </w:p>
    <w:p w14:paraId="532FFA59" w14:textId="14D03834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settling-in programme is explained to the </w:t>
      </w:r>
      <w:r w:rsidR="007C71F1" w:rsidRPr="00085A01">
        <w:rPr>
          <w:rFonts w:ascii="Arial" w:hAnsi="Arial" w:cs="Arial"/>
          <w:sz w:val="22"/>
          <w:szCs w:val="22"/>
        </w:rPr>
        <w:t>parent,</w:t>
      </w:r>
      <w:r w:rsidRPr="00085A01">
        <w:rPr>
          <w:rFonts w:ascii="Arial" w:hAnsi="Arial" w:cs="Arial"/>
          <w:sz w:val="22"/>
          <w:szCs w:val="22"/>
        </w:rPr>
        <w:t xml:space="preserve"> and it is emphasised how </w:t>
      </w:r>
      <w:r w:rsidR="00EF451E">
        <w:rPr>
          <w:rFonts w:ascii="Arial" w:hAnsi="Arial" w:cs="Arial"/>
          <w:sz w:val="22"/>
          <w:szCs w:val="22"/>
        </w:rPr>
        <w:t>important it is that they</w:t>
      </w:r>
      <w:r w:rsidRPr="00085A01">
        <w:rPr>
          <w:rFonts w:ascii="Arial" w:hAnsi="Arial" w:cs="Arial"/>
          <w:sz w:val="22"/>
          <w:szCs w:val="22"/>
        </w:rPr>
        <w:t xml:space="preserve"> talk</w:t>
      </w:r>
      <w:r w:rsidR="00B854AC" w:rsidRPr="00085A01">
        <w:rPr>
          <w:rFonts w:ascii="Arial" w:hAnsi="Arial" w:cs="Arial"/>
          <w:sz w:val="22"/>
          <w:szCs w:val="22"/>
        </w:rPr>
        <w:t xml:space="preserve"> to him/her in the</w:t>
      </w:r>
      <w:r w:rsidRPr="00085A01">
        <w:rPr>
          <w:rFonts w:ascii="Arial" w:hAnsi="Arial" w:cs="Arial"/>
          <w:sz w:val="22"/>
          <w:szCs w:val="22"/>
        </w:rPr>
        <w:t xml:space="preserve"> home langua</w:t>
      </w:r>
      <w:r w:rsidR="009B6876">
        <w:rPr>
          <w:rFonts w:ascii="Arial" w:hAnsi="Arial" w:cs="Arial"/>
          <w:sz w:val="22"/>
          <w:szCs w:val="22"/>
        </w:rPr>
        <w:t>ge to be able to explain things.</w:t>
      </w:r>
    </w:p>
    <w:p w14:paraId="467686CE" w14:textId="3B7B914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Through the interprete</w:t>
      </w:r>
      <w:r w:rsidR="00B77553" w:rsidRPr="00085A01">
        <w:rPr>
          <w:rFonts w:ascii="Arial" w:hAnsi="Arial" w:cs="Arial"/>
          <w:sz w:val="22"/>
          <w:szCs w:val="22"/>
        </w:rPr>
        <w:t xml:space="preserve">r, </w:t>
      </w:r>
      <w:r w:rsidR="003E59F4" w:rsidRPr="00085A01">
        <w:rPr>
          <w:rFonts w:ascii="Arial" w:hAnsi="Arial" w:cs="Arial"/>
          <w:sz w:val="22"/>
          <w:szCs w:val="22"/>
        </w:rPr>
        <w:t xml:space="preserve">the key person will try </w:t>
      </w:r>
      <w:r w:rsidR="00B77553" w:rsidRPr="00085A01">
        <w:rPr>
          <w:rFonts w:ascii="Arial" w:hAnsi="Arial" w:cs="Arial"/>
          <w:sz w:val="22"/>
          <w:szCs w:val="22"/>
        </w:rPr>
        <w:t xml:space="preserve">to gauge </w:t>
      </w:r>
      <w:r w:rsidRPr="00085A01">
        <w:rPr>
          <w:rFonts w:ascii="Arial" w:hAnsi="Arial" w:cs="Arial"/>
          <w:sz w:val="22"/>
          <w:szCs w:val="22"/>
        </w:rPr>
        <w:t>the</w:t>
      </w:r>
      <w:r w:rsidR="00B77553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child’s level of skills in their ho</w:t>
      </w:r>
      <w:r w:rsidR="00B77553" w:rsidRPr="00085A01">
        <w:rPr>
          <w:rFonts w:ascii="Arial" w:hAnsi="Arial" w:cs="Arial"/>
          <w:sz w:val="22"/>
          <w:szCs w:val="22"/>
        </w:rPr>
        <w:t>me language; t</w:t>
      </w:r>
      <w:r w:rsidRPr="00085A01">
        <w:rPr>
          <w:rFonts w:ascii="Arial" w:hAnsi="Arial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77777777" w:rsidR="00FF5D85" w:rsidRPr="00085A01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</w:t>
      </w:r>
      <w:r w:rsidR="00FF5D85" w:rsidRPr="00085A01">
        <w:rPr>
          <w:rFonts w:ascii="Arial" w:hAnsi="Arial" w:cs="Arial"/>
          <w:sz w:val="22"/>
          <w:szCs w:val="22"/>
        </w:rPr>
        <w:t>need for the parent to converse in the child’s home language is important.</w:t>
      </w:r>
    </w:p>
    <w:p w14:paraId="413F1598" w14:textId="77777777" w:rsidR="00921029" w:rsidRPr="00085A01" w:rsidRDefault="00741399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makes </w:t>
      </w:r>
      <w:r w:rsidR="00FF5D85" w:rsidRPr="00085A01">
        <w:rPr>
          <w:rFonts w:ascii="Arial" w:hAnsi="Arial" w:cs="Arial"/>
          <w:sz w:val="22"/>
          <w:szCs w:val="22"/>
        </w:rPr>
        <w:t>the parent feel welcome using smiles and gestures.</w:t>
      </w:r>
    </w:p>
    <w:p w14:paraId="7F6DB908" w14:textId="42898536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With the parent, make a list of key words in the child’s home language</w:t>
      </w:r>
      <w:r w:rsidR="00E84CAF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sometimes it is useful to write the word as you would pronounce it.</w:t>
      </w:r>
      <w:r w:rsidR="00233DE2" w:rsidRPr="00085A01">
        <w:rPr>
          <w:rFonts w:ascii="Arial" w:hAnsi="Arial" w:cs="Arial"/>
          <w:sz w:val="22"/>
          <w:szCs w:val="22"/>
        </w:rPr>
        <w:t xml:space="preserve"> </w:t>
      </w:r>
      <w:r w:rsidR="00E84CAF" w:rsidRPr="00085A01">
        <w:rPr>
          <w:rFonts w:ascii="Arial" w:hAnsi="Arial" w:cs="Arial"/>
          <w:sz w:val="22"/>
          <w:szCs w:val="22"/>
        </w:rPr>
        <w:t>T</w:t>
      </w:r>
      <w:r w:rsidRPr="00085A01">
        <w:rPr>
          <w:rFonts w:ascii="Arial" w:hAnsi="Arial" w:cs="Arial"/>
          <w:sz w:val="22"/>
          <w:szCs w:val="22"/>
        </w:rPr>
        <w:t xml:space="preserve">hese words </w:t>
      </w:r>
      <w:r w:rsidR="00E84CAF" w:rsidRPr="00085A01">
        <w:rPr>
          <w:rFonts w:ascii="Arial" w:hAnsi="Arial" w:cs="Arial"/>
          <w:sz w:val="22"/>
          <w:szCs w:val="22"/>
        </w:rPr>
        <w:t xml:space="preserve">will be used </w:t>
      </w:r>
      <w:r w:rsidRPr="00085A01">
        <w:rPr>
          <w:rFonts w:ascii="Arial" w:hAnsi="Arial" w:cs="Arial"/>
          <w:sz w:val="22"/>
          <w:szCs w:val="22"/>
        </w:rPr>
        <w:t>with the child and parent</w:t>
      </w:r>
      <w:r w:rsidR="00E84CAF" w:rsidRPr="00085A01">
        <w:rPr>
          <w:rFonts w:ascii="Arial" w:hAnsi="Arial" w:cs="Arial"/>
          <w:sz w:val="22"/>
          <w:szCs w:val="22"/>
        </w:rPr>
        <w:t>s will be addressed</w:t>
      </w:r>
      <w:r w:rsidRPr="00085A01">
        <w:rPr>
          <w:rFonts w:ascii="Arial" w:hAnsi="Arial" w:cs="Arial"/>
          <w:sz w:val="22"/>
          <w:szCs w:val="22"/>
        </w:rPr>
        <w:t xml:space="preserve"> with ‘hello’ and ‘goodbye’ in their language.</w:t>
      </w:r>
    </w:p>
    <w:p w14:paraId="07B0BEC8" w14:textId="0E81EA7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prepares for the child’s visits by having a favourite toy or activity ready for the child to provide a means to interact with the child. </w:t>
      </w:r>
    </w:p>
    <w:p w14:paraId="4139BEDF" w14:textId="7590E290" w:rsidR="00FF5D85" w:rsidRPr="009B6876" w:rsidRDefault="001F2D73" w:rsidP="009B6876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741399" w:rsidRPr="00085A01">
        <w:rPr>
          <w:rFonts w:ascii="Arial" w:hAnsi="Arial" w:cs="Arial"/>
          <w:sz w:val="22"/>
          <w:szCs w:val="22"/>
        </w:rPr>
        <w:t>hild</w:t>
      </w:r>
      <w:r w:rsidRPr="00085A01">
        <w:rPr>
          <w:rFonts w:ascii="Arial" w:hAnsi="Arial" w:cs="Arial"/>
          <w:sz w:val="22"/>
          <w:szCs w:val="22"/>
        </w:rPr>
        <w:t>ren will be spoken to</w:t>
      </w:r>
      <w:r w:rsidR="00741399" w:rsidRPr="00085A01">
        <w:rPr>
          <w:rFonts w:ascii="Arial" w:hAnsi="Arial" w:cs="Arial"/>
          <w:sz w:val="22"/>
          <w:szCs w:val="22"/>
        </w:rPr>
        <w:t xml:space="preserve"> as </w:t>
      </w:r>
      <w:r w:rsidRPr="00085A01">
        <w:rPr>
          <w:rFonts w:ascii="Arial" w:hAnsi="Arial" w:cs="Arial"/>
          <w:sz w:val="22"/>
          <w:szCs w:val="22"/>
        </w:rPr>
        <w:t>per</w:t>
      </w:r>
      <w:r w:rsidR="00741399" w:rsidRPr="00085A01">
        <w:rPr>
          <w:rFonts w:ascii="Arial" w:hAnsi="Arial" w:cs="Arial"/>
          <w:sz w:val="22"/>
          <w:szCs w:val="22"/>
        </w:rPr>
        <w:t xml:space="preserve"> any other child, using</w:t>
      </w:r>
      <w:r w:rsidR="00FF5D85" w:rsidRPr="00085A01">
        <w:rPr>
          <w:rFonts w:ascii="Arial" w:hAnsi="Arial" w:cs="Arial"/>
          <w:sz w:val="22"/>
          <w:szCs w:val="22"/>
        </w:rPr>
        <w:t xml:space="preserve"> gestures and facial expressions to</w:t>
      </w:r>
      <w:r w:rsidR="00741399" w:rsidRPr="00085A01">
        <w:rPr>
          <w:rFonts w:ascii="Arial" w:hAnsi="Arial" w:cs="Arial"/>
          <w:sz w:val="22"/>
          <w:szCs w:val="22"/>
        </w:rPr>
        <w:t xml:space="preserve"> help.</w:t>
      </w:r>
    </w:p>
    <w:p w14:paraId="1BCCF938" w14:textId="71D2A549" w:rsidR="004B7E3E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Progress with settling in </w:t>
      </w:r>
      <w:r w:rsidR="00191158" w:rsidRPr="00085A01">
        <w:rPr>
          <w:rFonts w:ascii="Arial" w:hAnsi="Arial" w:cs="Arial"/>
          <w:bCs/>
          <w:sz w:val="22"/>
          <w:szCs w:val="22"/>
        </w:rPr>
        <w:t>will be done as</w:t>
      </w:r>
      <w:r w:rsidRPr="00085A01">
        <w:rPr>
          <w:rFonts w:ascii="Arial" w:hAnsi="Arial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085A01">
        <w:rPr>
          <w:rFonts w:ascii="Arial" w:hAnsi="Arial" w:cs="Arial"/>
          <w:bCs/>
          <w:sz w:val="22"/>
          <w:szCs w:val="22"/>
        </w:rPr>
        <w:t>.</w:t>
      </w:r>
    </w:p>
    <w:sectPr w:rsidR="004B7E3E" w:rsidRPr="00085A01" w:rsidSect="008B40BF"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B106" w14:textId="77777777" w:rsidR="00A52589" w:rsidRDefault="00A52589" w:rsidP="003C7A9F">
      <w:r>
        <w:separator/>
      </w:r>
    </w:p>
  </w:endnote>
  <w:endnote w:type="continuationSeparator" w:id="0">
    <w:p w14:paraId="06B772D7" w14:textId="77777777" w:rsidR="00A52589" w:rsidRDefault="00A52589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C23F" w14:textId="77777777" w:rsidR="00A52589" w:rsidRDefault="00A52589" w:rsidP="003C7A9F">
      <w:r>
        <w:separator/>
      </w:r>
    </w:p>
  </w:footnote>
  <w:footnote w:type="continuationSeparator" w:id="0">
    <w:p w14:paraId="49325C73" w14:textId="77777777" w:rsidR="00A52589" w:rsidRDefault="00A52589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3905"/>
        </w:tabs>
        <w:ind w:left="3902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546098">
    <w:abstractNumId w:val="60"/>
  </w:num>
  <w:num w:numId="2" w16cid:durableId="1723602873">
    <w:abstractNumId w:val="59"/>
  </w:num>
  <w:num w:numId="3" w16cid:durableId="584995603">
    <w:abstractNumId w:val="71"/>
  </w:num>
  <w:num w:numId="4" w16cid:durableId="1423719570">
    <w:abstractNumId w:val="41"/>
  </w:num>
  <w:num w:numId="5" w16cid:durableId="486366356">
    <w:abstractNumId w:val="34"/>
  </w:num>
  <w:num w:numId="6" w16cid:durableId="591939086">
    <w:abstractNumId w:val="6"/>
  </w:num>
  <w:num w:numId="7" w16cid:durableId="1328627783">
    <w:abstractNumId w:val="50"/>
  </w:num>
  <w:num w:numId="8" w16cid:durableId="1633753392">
    <w:abstractNumId w:val="86"/>
  </w:num>
  <w:num w:numId="9" w16cid:durableId="104546150">
    <w:abstractNumId w:val="88"/>
  </w:num>
  <w:num w:numId="10" w16cid:durableId="1492452379">
    <w:abstractNumId w:val="38"/>
  </w:num>
  <w:num w:numId="11" w16cid:durableId="1431197100">
    <w:abstractNumId w:val="18"/>
  </w:num>
  <w:num w:numId="12" w16cid:durableId="175077024">
    <w:abstractNumId w:val="53"/>
  </w:num>
  <w:num w:numId="13" w16cid:durableId="1026061717">
    <w:abstractNumId w:val="27"/>
  </w:num>
  <w:num w:numId="14" w16cid:durableId="682905252">
    <w:abstractNumId w:val="10"/>
  </w:num>
  <w:num w:numId="15" w16cid:durableId="2036229828">
    <w:abstractNumId w:val="16"/>
  </w:num>
  <w:num w:numId="16" w16cid:durableId="86005576">
    <w:abstractNumId w:val="20"/>
  </w:num>
  <w:num w:numId="17" w16cid:durableId="1425610260">
    <w:abstractNumId w:val="48"/>
  </w:num>
  <w:num w:numId="18" w16cid:durableId="256210399">
    <w:abstractNumId w:val="46"/>
  </w:num>
  <w:num w:numId="19" w16cid:durableId="396170628">
    <w:abstractNumId w:val="3"/>
  </w:num>
  <w:num w:numId="20" w16cid:durableId="1884053024">
    <w:abstractNumId w:val="43"/>
  </w:num>
  <w:num w:numId="21" w16cid:durableId="1659264599">
    <w:abstractNumId w:val="85"/>
  </w:num>
  <w:num w:numId="22" w16cid:durableId="41489831">
    <w:abstractNumId w:val="13"/>
  </w:num>
  <w:num w:numId="23" w16cid:durableId="1985885908">
    <w:abstractNumId w:val="80"/>
  </w:num>
  <w:num w:numId="24" w16cid:durableId="816461790">
    <w:abstractNumId w:val="17"/>
  </w:num>
  <w:num w:numId="25" w16cid:durableId="528956965">
    <w:abstractNumId w:val="82"/>
  </w:num>
  <w:num w:numId="26" w16cid:durableId="2002614669">
    <w:abstractNumId w:val="39"/>
  </w:num>
  <w:num w:numId="27" w16cid:durableId="1719351397">
    <w:abstractNumId w:val="44"/>
  </w:num>
  <w:num w:numId="28" w16cid:durableId="1666123853">
    <w:abstractNumId w:val="11"/>
  </w:num>
  <w:num w:numId="29" w16cid:durableId="1594975793">
    <w:abstractNumId w:val="2"/>
  </w:num>
  <w:num w:numId="30" w16cid:durableId="1037051930">
    <w:abstractNumId w:val="66"/>
  </w:num>
  <w:num w:numId="31" w16cid:durableId="231618461">
    <w:abstractNumId w:val="51"/>
  </w:num>
  <w:num w:numId="32" w16cid:durableId="869684775">
    <w:abstractNumId w:val="32"/>
  </w:num>
  <w:num w:numId="33" w16cid:durableId="147938812">
    <w:abstractNumId w:val="8"/>
  </w:num>
  <w:num w:numId="34" w16cid:durableId="1478918064">
    <w:abstractNumId w:val="73"/>
  </w:num>
  <w:num w:numId="35" w16cid:durableId="225605736">
    <w:abstractNumId w:val="29"/>
  </w:num>
  <w:num w:numId="36" w16cid:durableId="395399910">
    <w:abstractNumId w:val="35"/>
  </w:num>
  <w:num w:numId="37" w16cid:durableId="1150899937">
    <w:abstractNumId w:val="63"/>
  </w:num>
  <w:num w:numId="38" w16cid:durableId="1553272579">
    <w:abstractNumId w:val="1"/>
  </w:num>
  <w:num w:numId="39" w16cid:durableId="1256858968">
    <w:abstractNumId w:val="42"/>
  </w:num>
  <w:num w:numId="40" w16cid:durableId="1562323795">
    <w:abstractNumId w:val="19"/>
  </w:num>
  <w:num w:numId="41" w16cid:durableId="712000823">
    <w:abstractNumId w:val="40"/>
  </w:num>
  <w:num w:numId="42" w16cid:durableId="317465312">
    <w:abstractNumId w:val="47"/>
  </w:num>
  <w:num w:numId="43" w16cid:durableId="309989586">
    <w:abstractNumId w:val="68"/>
  </w:num>
  <w:num w:numId="44" w16cid:durableId="2050298250">
    <w:abstractNumId w:val="79"/>
  </w:num>
  <w:num w:numId="45" w16cid:durableId="1599098108">
    <w:abstractNumId w:val="9"/>
  </w:num>
  <w:num w:numId="46" w16cid:durableId="152724425">
    <w:abstractNumId w:val="62"/>
  </w:num>
  <w:num w:numId="47" w16cid:durableId="1175728065">
    <w:abstractNumId w:val="56"/>
  </w:num>
  <w:num w:numId="48" w16cid:durableId="259487522">
    <w:abstractNumId w:val="5"/>
  </w:num>
  <w:num w:numId="49" w16cid:durableId="1685324321">
    <w:abstractNumId w:val="75"/>
  </w:num>
  <w:num w:numId="50" w16cid:durableId="633675797">
    <w:abstractNumId w:val="78"/>
  </w:num>
  <w:num w:numId="51" w16cid:durableId="543098109">
    <w:abstractNumId w:val="64"/>
  </w:num>
  <w:num w:numId="52" w16cid:durableId="1038627997">
    <w:abstractNumId w:val="45"/>
  </w:num>
  <w:num w:numId="53" w16cid:durableId="2073964307">
    <w:abstractNumId w:val="69"/>
  </w:num>
  <w:num w:numId="54" w16cid:durableId="159733125">
    <w:abstractNumId w:val="70"/>
  </w:num>
  <w:num w:numId="55" w16cid:durableId="1885486059">
    <w:abstractNumId w:val="76"/>
  </w:num>
  <w:num w:numId="56" w16cid:durableId="566764616">
    <w:abstractNumId w:val="37"/>
  </w:num>
  <w:num w:numId="57" w16cid:durableId="1208295908">
    <w:abstractNumId w:val="14"/>
  </w:num>
  <w:num w:numId="58" w16cid:durableId="1503281853">
    <w:abstractNumId w:val="57"/>
  </w:num>
  <w:num w:numId="59" w16cid:durableId="1304041244">
    <w:abstractNumId w:val="87"/>
  </w:num>
  <w:num w:numId="60" w16cid:durableId="2120029738">
    <w:abstractNumId w:val="22"/>
  </w:num>
  <w:num w:numId="61" w16cid:durableId="960187146">
    <w:abstractNumId w:val="28"/>
  </w:num>
  <w:num w:numId="62" w16cid:durableId="1901208755">
    <w:abstractNumId w:val="49"/>
  </w:num>
  <w:num w:numId="63" w16cid:durableId="1137186887">
    <w:abstractNumId w:val="15"/>
  </w:num>
  <w:num w:numId="64" w16cid:durableId="1533416925">
    <w:abstractNumId w:val="0"/>
  </w:num>
  <w:num w:numId="65" w16cid:durableId="1489635943">
    <w:abstractNumId w:val="74"/>
  </w:num>
  <w:num w:numId="66" w16cid:durableId="1880894008">
    <w:abstractNumId w:val="7"/>
  </w:num>
  <w:num w:numId="67" w16cid:durableId="971864611">
    <w:abstractNumId w:val="26"/>
  </w:num>
  <w:num w:numId="68" w16cid:durableId="1122307922">
    <w:abstractNumId w:val="72"/>
  </w:num>
  <w:num w:numId="69" w16cid:durableId="881940238">
    <w:abstractNumId w:val="65"/>
  </w:num>
  <w:num w:numId="70" w16cid:durableId="869802639">
    <w:abstractNumId w:val="55"/>
  </w:num>
  <w:num w:numId="71" w16cid:durableId="57016867">
    <w:abstractNumId w:val="54"/>
  </w:num>
  <w:num w:numId="72" w16cid:durableId="1288972200">
    <w:abstractNumId w:val="12"/>
  </w:num>
  <w:num w:numId="73" w16cid:durableId="911351764">
    <w:abstractNumId w:val="83"/>
  </w:num>
  <w:num w:numId="74" w16cid:durableId="980962872">
    <w:abstractNumId w:val="36"/>
  </w:num>
  <w:num w:numId="75" w16cid:durableId="2084328638">
    <w:abstractNumId w:val="4"/>
  </w:num>
  <w:num w:numId="76" w16cid:durableId="640961707">
    <w:abstractNumId w:val="21"/>
  </w:num>
  <w:num w:numId="77" w16cid:durableId="147137545">
    <w:abstractNumId w:val="23"/>
  </w:num>
  <w:num w:numId="78" w16cid:durableId="1083137446">
    <w:abstractNumId w:val="67"/>
  </w:num>
  <w:num w:numId="79" w16cid:durableId="2071684849">
    <w:abstractNumId w:val="81"/>
  </w:num>
  <w:num w:numId="80" w16cid:durableId="382021312">
    <w:abstractNumId w:val="84"/>
  </w:num>
  <w:num w:numId="81" w16cid:durableId="307169051">
    <w:abstractNumId w:val="52"/>
  </w:num>
  <w:num w:numId="82" w16cid:durableId="1145975816">
    <w:abstractNumId w:val="30"/>
  </w:num>
  <w:num w:numId="83" w16cid:durableId="195311930">
    <w:abstractNumId w:val="25"/>
  </w:num>
  <w:num w:numId="84" w16cid:durableId="86195095">
    <w:abstractNumId w:val="89"/>
  </w:num>
  <w:num w:numId="85" w16cid:durableId="1585064159">
    <w:abstractNumId w:val="77"/>
  </w:num>
  <w:num w:numId="86" w16cid:durableId="146367192">
    <w:abstractNumId w:val="24"/>
  </w:num>
  <w:num w:numId="87" w16cid:durableId="675572448">
    <w:abstractNumId w:val="33"/>
  </w:num>
  <w:num w:numId="88" w16cid:durableId="660275393">
    <w:abstractNumId w:val="58"/>
  </w:num>
  <w:num w:numId="89" w16cid:durableId="1068454172">
    <w:abstractNumId w:val="31"/>
  </w:num>
  <w:num w:numId="90" w16cid:durableId="341203076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2C02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6A9C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2F68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2244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0BF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582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B6876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589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1E7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1695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57A0E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69E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51E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74932-226D-4140-AED4-2629CE295A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Covingham Roundabout Pre-School</cp:lastModifiedBy>
  <cp:revision>8</cp:revision>
  <cp:lastPrinted>2018-05-03T18:57:00Z</cp:lastPrinted>
  <dcterms:created xsi:type="dcterms:W3CDTF">2021-09-15T12:12:00Z</dcterms:created>
  <dcterms:modified xsi:type="dcterms:W3CDTF">2024-06-19T12:39:00Z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